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C29" w:rsidRPr="00517E5B" w:rsidRDefault="00CE4C29" w:rsidP="00CE4C29">
      <w:pPr>
        <w:spacing w:after="0"/>
        <w:rPr>
          <w:noProof/>
          <w:lang w:val="en-GB"/>
        </w:rPr>
      </w:pPr>
      <w:r>
        <w:rPr>
          <w:noProof/>
        </w:rPr>
        <w:drawing>
          <wp:inline distT="0" distB="0" distL="0" distR="0" wp14:anchorId="58DA4967" wp14:editId="493EDB4B">
            <wp:extent cx="1564411" cy="876026"/>
            <wp:effectExtent l="114300" t="114300" r="150495" b="1530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municáfric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1854" cy="8801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517E5B">
        <w:rPr>
          <w:noProof/>
          <w:lang w:val="en-GB"/>
        </w:rPr>
        <w:t xml:space="preserve">                           </w:t>
      </w:r>
      <w:r>
        <w:rPr>
          <w:noProof/>
        </w:rPr>
        <w:drawing>
          <wp:inline distT="0" distB="0" distL="0" distR="0" wp14:anchorId="0B6FB526" wp14:editId="578531AB">
            <wp:extent cx="2617705" cy="70675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formacion_h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14505" cy="759889"/>
                    </a:xfrm>
                    <a:prstGeom prst="rect">
                      <a:avLst/>
                    </a:prstGeom>
                  </pic:spPr>
                </pic:pic>
              </a:graphicData>
            </a:graphic>
          </wp:inline>
        </w:drawing>
      </w:r>
      <w:r w:rsidRPr="00517E5B">
        <w:rPr>
          <w:noProof/>
          <w:lang w:val="en-GB"/>
        </w:rPr>
        <w:t xml:space="preserve"> </w:t>
      </w:r>
    </w:p>
    <w:p w:rsidR="00CE4C29" w:rsidRPr="00517E5B" w:rsidRDefault="00CE4C29" w:rsidP="00CE4C29">
      <w:pPr>
        <w:jc w:val="center"/>
        <w:rPr>
          <w:lang w:val="en-GB"/>
        </w:rPr>
      </w:pPr>
    </w:p>
    <w:p w:rsidR="00CE4C29" w:rsidRDefault="00CE4C29" w:rsidP="00CE4C29">
      <w:pPr>
        <w:jc w:val="center"/>
        <w:rPr>
          <w:rFonts w:ascii="Rubik SemiBold" w:hAnsi="Rubik SemiBold" w:cs="Rubik SemiBold"/>
          <w:lang w:val="en-GB"/>
        </w:rPr>
      </w:pPr>
      <w:bookmarkStart w:id="0" w:name="Callforpapers"/>
      <w:r w:rsidRPr="00176A9D">
        <w:rPr>
          <w:rFonts w:ascii="Rubik SemiBold" w:hAnsi="Rubik SemiBold" w:cs="Rubik SemiBold"/>
          <w:i/>
          <w:lang w:val="en-GB"/>
        </w:rPr>
        <w:t>COMUNICÁFRICA</w:t>
      </w:r>
      <w:r>
        <w:rPr>
          <w:rFonts w:ascii="Rubik SemiBold" w:hAnsi="Rubik SemiBold" w:cs="Rubik SemiBold"/>
          <w:lang w:val="en-GB"/>
        </w:rPr>
        <w:t xml:space="preserve">. </w:t>
      </w:r>
      <w:r w:rsidRPr="00517E5B">
        <w:rPr>
          <w:rFonts w:ascii="Rubik SemiBold" w:hAnsi="Rubik SemiBold" w:cs="Rubik SemiBold"/>
          <w:lang w:val="en-GB"/>
        </w:rPr>
        <w:t>INTERNATIONAL CONFERENCE ON INTERDISCIPLINARY STUDIES OF HUMAN MOBILITY: COMMUNICATION, MIGRATION AND HUMAN RIGHTS</w:t>
      </w:r>
    </w:p>
    <w:p w:rsidR="00CE4C29" w:rsidRPr="009A7BFB" w:rsidRDefault="00CE4C29" w:rsidP="00CE4C29">
      <w:pPr>
        <w:jc w:val="center"/>
        <w:rPr>
          <w:rFonts w:ascii="Segoe UI Light" w:hAnsi="Segoe UI Light" w:cs="Segoe UI Light"/>
        </w:rPr>
      </w:pPr>
      <w:r w:rsidRPr="009A7BFB">
        <w:rPr>
          <w:rFonts w:ascii="Segoe UI Light" w:hAnsi="Segoe UI Light" w:cs="Segoe UI Light"/>
        </w:rPr>
        <w:t>7 – 9 APRIL 2027</w:t>
      </w:r>
    </w:p>
    <w:p w:rsidR="00CE4C29" w:rsidRPr="00F45883" w:rsidRDefault="00CE4C29" w:rsidP="00CE4C29">
      <w:pPr>
        <w:jc w:val="center"/>
        <w:rPr>
          <w:rFonts w:ascii="Segoe UI Light" w:hAnsi="Segoe UI Light" w:cs="Segoe UI Light"/>
        </w:rPr>
      </w:pPr>
      <w:r w:rsidRPr="00F45883">
        <w:rPr>
          <w:rFonts w:ascii="Segoe UI Light" w:hAnsi="Segoe UI Light" w:cs="Segoe UI Light"/>
        </w:rPr>
        <w:t>Universidad de Las Palmas de Gran Canaria</w:t>
      </w:r>
    </w:p>
    <w:p w:rsidR="00CE4C29" w:rsidRPr="009002A5" w:rsidRDefault="00CE4C29" w:rsidP="00CE4C29">
      <w:pPr>
        <w:jc w:val="center"/>
        <w:rPr>
          <w:rFonts w:ascii="Segoe UI Light" w:hAnsi="Segoe UI Light" w:cs="Segoe UI Light"/>
          <w:lang w:val="en-GB"/>
        </w:rPr>
      </w:pPr>
      <w:r w:rsidRPr="009002A5">
        <w:rPr>
          <w:rFonts w:ascii="Segoe UI Light" w:hAnsi="Segoe UI Light" w:cs="Segoe UI Light"/>
          <w:lang w:val="en-GB"/>
        </w:rPr>
        <w:t>CALL FOR PAPERS</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Migration, far from being a short-term or temporary phenomenon, forms part of structural dynamics linked to the demographic, economic, political, environmental and cultural transformations that shape the world. In this context, border and transit regions, such as the Canary Islands, become ideal settings for reflection, research and interdisciplinary dialogue on the challenges and opportunities associated with human mobility.</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Communication plays a central role in this debate. The </w:t>
      </w:r>
      <w:proofErr w:type="spellStart"/>
      <w:r w:rsidRPr="00D6593D">
        <w:rPr>
          <w:rFonts w:ascii="Segoe UI Light" w:hAnsi="Segoe UI Light" w:cs="Segoe UI Light"/>
          <w:i/>
          <w:lang w:val="en-GB"/>
        </w:rPr>
        <w:t>Comunicáfrica</w:t>
      </w:r>
      <w:proofErr w:type="spellEnd"/>
      <w:r w:rsidRPr="009002A5">
        <w:rPr>
          <w:rFonts w:ascii="Segoe UI Light" w:hAnsi="Segoe UI Light" w:cs="Segoe UI Light"/>
          <w:lang w:val="en-GB"/>
        </w:rPr>
        <w:t xml:space="preserve"> conference was established on the conviction that effective migration management requires, amongst other things, a sound understanding of the communication processes surrounding it. Public discourse, media coverage, institutional narratives, online conversations and the experiences shared by migrants themselves have a decisive influence on society’s perception of migration and on the design of political and community responses. Rigorous, ethical and evidence-based communication helps to combat disinformation, reduce prejudice and promote social cohesion, whilst simplistic or stigmatising narratives can fuel polarisation and hinder social harmony.</w:t>
      </w:r>
    </w:p>
    <w:p w:rsidR="00CE4C29" w:rsidRPr="008C0583" w:rsidRDefault="00CE4C29" w:rsidP="00CE4C29">
      <w:pPr>
        <w:jc w:val="both"/>
        <w:rPr>
          <w:rFonts w:ascii="Segoe UI Light" w:hAnsi="Segoe UI Light" w:cs="Segoe UI Light"/>
          <w:lang w:val="en-US"/>
        </w:rPr>
      </w:pPr>
      <w:r w:rsidRPr="009002A5">
        <w:rPr>
          <w:rFonts w:ascii="Segoe UI Light" w:hAnsi="Segoe UI Light" w:cs="Segoe UI Light"/>
          <w:lang w:val="en-GB"/>
        </w:rPr>
        <w:t xml:space="preserve">In this context, translation and interpreting play an essential, albeit often overlooked, role. The linguistic diversity that accompanies migration poses significant challenges both in terms of ensuring access to information, public services, and legal, health and social support, and in terms of effective participation in community life. Linguistic and intercultural mediation often serves as the first bridge between migrants and host institutions, as it facilitates the exercise of fundamental rights, mutual understanding and the building of relationships based on trust. </w:t>
      </w:r>
      <w:r w:rsidRPr="008C0583">
        <w:rPr>
          <w:rFonts w:ascii="Segoe UI Light" w:hAnsi="Segoe UI Light" w:cs="Segoe UI Light"/>
          <w:lang w:val="en-US"/>
        </w:rPr>
        <w:t>At the same time, translation and interpreting help ensure that the voices, experiences and stories of migrants can be brought into the public sphere under conditions of greater equity and recognition.</w:t>
      </w:r>
    </w:p>
    <w:p w:rsidR="00CE4C29"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Through this forum for academic and professional exchange, </w:t>
      </w:r>
      <w:proofErr w:type="spellStart"/>
      <w:r w:rsidRPr="00D6593D">
        <w:rPr>
          <w:rFonts w:ascii="Segoe UI Light" w:hAnsi="Segoe UI Light" w:cs="Segoe UI Light"/>
          <w:i/>
          <w:lang w:val="en-GB"/>
        </w:rPr>
        <w:t>Comunicáfrica</w:t>
      </w:r>
      <w:proofErr w:type="spellEnd"/>
      <w:r w:rsidRPr="009002A5">
        <w:rPr>
          <w:rFonts w:ascii="Segoe UI Light" w:hAnsi="Segoe UI Light" w:cs="Segoe UI Light"/>
          <w:lang w:val="en-GB"/>
        </w:rPr>
        <w:t xml:space="preserve"> aims to generate knowledge that will help build more informed, inclusive and cohesive societies, capable of addressing the phenomenon of migration with rigour, responsibility, intercultural sensitivity and full respect for human dignity. </w:t>
      </w:r>
    </w:p>
    <w:p w:rsidR="00CE4C29" w:rsidRDefault="00CE4C29" w:rsidP="00CE4C29">
      <w:pPr>
        <w:jc w:val="both"/>
        <w:rPr>
          <w:rFonts w:ascii="Segoe UI Light" w:hAnsi="Segoe UI Light" w:cs="Segoe UI Light"/>
          <w:lang w:val="en-GB"/>
        </w:rPr>
      </w:pPr>
      <w:r w:rsidRPr="009002A5">
        <w:rPr>
          <w:rFonts w:ascii="Segoe UI Light" w:hAnsi="Segoe UI Light" w:cs="Segoe UI Light"/>
          <w:lang w:val="en-GB"/>
        </w:rPr>
        <w:lastRenderedPageBreak/>
        <w:t>With the aim of promoting a pluralist, critical and well-founded analysis, this conference invites researchers, speciali</w:t>
      </w:r>
      <w:r>
        <w:rPr>
          <w:rFonts w:ascii="Segoe UI Light" w:hAnsi="Segoe UI Light" w:cs="Segoe UI Light"/>
          <w:lang w:val="en-GB"/>
        </w:rPr>
        <w:t>zed</w:t>
      </w:r>
      <w:r w:rsidRPr="009002A5">
        <w:rPr>
          <w:rFonts w:ascii="Segoe UI Light" w:hAnsi="Segoe UI Light" w:cs="Segoe UI Light"/>
          <w:lang w:val="en-GB"/>
        </w:rPr>
        <w:t xml:space="preserve"> in communication, translation and interpreting, legal experts, public officials, representatives of civil society organisations and experts from various disciplines to submit proposals that contribute to a deeper understanding of contemporary migration. Research focusing on the following areas, amongst others, will be welcome:</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Communication and mediation in linguistically and culturally diverse societies.</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Translation and interpreting in public services in the context of migration.</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Migration narratives.</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Language teaching, intercultural education and the training of translators and interpreters for migration contexts.</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The history and human geography of migration.</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The legal and legislative framework for migration.</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Migration and inclusive societies.</w:t>
      </w:r>
    </w:p>
    <w:p w:rsidR="00CE4C29" w:rsidRPr="009002A5" w:rsidRDefault="00CE4C29" w:rsidP="00CE4C29">
      <w:pPr>
        <w:pStyle w:val="Prrafodelista"/>
        <w:numPr>
          <w:ilvl w:val="0"/>
          <w:numId w:val="1"/>
        </w:numPr>
        <w:jc w:val="both"/>
        <w:rPr>
          <w:rFonts w:ascii="Segoe UI Light" w:hAnsi="Segoe UI Light" w:cs="Segoe UI Light"/>
          <w:lang w:val="en-GB"/>
        </w:rPr>
      </w:pPr>
      <w:r w:rsidRPr="009002A5">
        <w:rPr>
          <w:rFonts w:ascii="Segoe UI Light" w:hAnsi="Segoe UI Light" w:cs="Segoe UI Light"/>
          <w:lang w:val="en-GB"/>
        </w:rPr>
        <w:t>Relations between Africa and Europe: human mobility, communication and cooperation.</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Proposals received will undergo a blind peer-review process. Presentations will last 20 minutes, followed by 10 minutes of discussion. </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The preferred languages of the conference will be Spanish and English. Papers will be accepted in Spanish, French and English.</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Key dates: </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Submission of proposals: by 15 October 2026 via the website </w:t>
      </w:r>
      <w:proofErr w:type="gramStart"/>
      <w:r w:rsidRPr="009002A5">
        <w:rPr>
          <w:rFonts w:ascii="Segoe UI Light" w:hAnsi="Segoe UI Light" w:cs="Segoe UI Light"/>
          <w:lang w:val="en-GB"/>
        </w:rPr>
        <w:t xml:space="preserve">www.comunicafrica.ulpgc.es  </w:t>
      </w:r>
      <w:r w:rsidR="00582D5B" w:rsidRPr="00582D5B">
        <w:rPr>
          <w:rFonts w:ascii="Segoe UI Light" w:hAnsi="Segoe UI Light" w:cs="Segoe UI Light"/>
          <w:b/>
          <w:caps/>
          <w:lang w:val="en-GB"/>
        </w:rPr>
        <w:t>Deadline</w:t>
      </w:r>
      <w:proofErr w:type="gramEnd"/>
      <w:r w:rsidR="00582D5B" w:rsidRPr="00582D5B">
        <w:rPr>
          <w:rFonts w:ascii="Segoe UI Light" w:hAnsi="Segoe UI Light" w:cs="Segoe UI Light"/>
          <w:b/>
          <w:caps/>
          <w:lang w:val="en-GB"/>
        </w:rPr>
        <w:t xml:space="preserve"> for submitting proposals extended to 3 November 2026</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Notification of the Scientific Committee’s decision: by 18 December 2026. </w:t>
      </w:r>
    </w:p>
    <w:p w:rsidR="00CE4C29" w:rsidRPr="009002A5" w:rsidRDefault="00CE4C29" w:rsidP="00CE4C29">
      <w:pPr>
        <w:jc w:val="both"/>
        <w:rPr>
          <w:rFonts w:ascii="Segoe UI Light" w:hAnsi="Segoe UI Light" w:cs="Segoe UI Light"/>
          <w:lang w:val="en-GB"/>
        </w:rPr>
      </w:pPr>
      <w:r w:rsidRPr="009002A5">
        <w:rPr>
          <w:rFonts w:ascii="Segoe UI Light" w:hAnsi="Segoe UI Light" w:cs="Segoe UI Light"/>
          <w:lang w:val="en-GB"/>
        </w:rPr>
        <w:t xml:space="preserve">Registration: from 25 January to 26 February 2027 (early bird registration) or by 10 March 2027.  </w:t>
      </w:r>
      <w:bookmarkStart w:id="1" w:name="_GoBack"/>
      <w:bookmarkEnd w:id="1"/>
    </w:p>
    <w:p w:rsidR="00CE4C29" w:rsidRPr="00F45883" w:rsidRDefault="00CE4C29" w:rsidP="00CE4C29">
      <w:pPr>
        <w:jc w:val="both"/>
        <w:rPr>
          <w:rFonts w:ascii="Segoe UI Light" w:hAnsi="Segoe UI Light" w:cs="Segoe UI Light"/>
        </w:rPr>
      </w:pPr>
      <w:proofErr w:type="spellStart"/>
      <w:r w:rsidRPr="009002A5">
        <w:rPr>
          <w:rFonts w:ascii="Segoe UI Light" w:hAnsi="Segoe UI Light" w:cs="Segoe UI Light"/>
        </w:rPr>
        <w:t>Further</w:t>
      </w:r>
      <w:proofErr w:type="spellEnd"/>
      <w:r w:rsidRPr="009002A5">
        <w:rPr>
          <w:rFonts w:ascii="Segoe UI Light" w:hAnsi="Segoe UI Light" w:cs="Segoe UI Light"/>
        </w:rPr>
        <w:t xml:space="preserve"> </w:t>
      </w:r>
      <w:proofErr w:type="spellStart"/>
      <w:r w:rsidRPr="009002A5">
        <w:rPr>
          <w:rFonts w:ascii="Segoe UI Light" w:hAnsi="Segoe UI Light" w:cs="Segoe UI Light"/>
        </w:rPr>
        <w:t>information</w:t>
      </w:r>
      <w:proofErr w:type="spellEnd"/>
      <w:r w:rsidRPr="009002A5">
        <w:rPr>
          <w:rFonts w:ascii="Segoe UI Light" w:hAnsi="Segoe UI Light" w:cs="Segoe UI Light"/>
        </w:rPr>
        <w:t xml:space="preserve">: </w:t>
      </w:r>
      <w:hyperlink r:id="rId7" w:history="1">
        <w:r w:rsidRPr="00BC2581">
          <w:rPr>
            <w:rStyle w:val="Hipervnculo"/>
            <w:rFonts w:ascii="Segoe UI Light" w:hAnsi="Segoe UI Light" w:cs="Segoe UI Light"/>
          </w:rPr>
          <w:t>comunicafrica@ulpgc.es</w:t>
        </w:r>
      </w:hyperlink>
      <w:r>
        <w:rPr>
          <w:rFonts w:ascii="Segoe UI Light" w:hAnsi="Segoe UI Light" w:cs="Segoe UI Light"/>
        </w:rPr>
        <w:t xml:space="preserve"> </w:t>
      </w:r>
    </w:p>
    <w:bookmarkEnd w:id="0"/>
    <w:p w:rsidR="00635312" w:rsidRDefault="00635312"/>
    <w:sectPr w:rsidR="006353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ubik SemiBold">
    <w:altName w:val="Arial"/>
    <w:panose1 w:val="00000000000000000000"/>
    <w:charset w:val="00"/>
    <w:family w:val="auto"/>
    <w:pitch w:val="variable"/>
    <w:sig w:usb0="A0000A6F" w:usb1="4000205B" w:usb2="00000000" w:usb3="00000000" w:csb0="000000B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EA00AE"/>
    <w:multiLevelType w:val="hybridMultilevel"/>
    <w:tmpl w:val="6EF06AA2"/>
    <w:lvl w:ilvl="0" w:tplc="AAC27870">
      <w:numFmt w:val="bullet"/>
      <w:lvlText w:val="-"/>
      <w:lvlJc w:val="left"/>
      <w:pPr>
        <w:ind w:left="720" w:hanging="360"/>
      </w:pPr>
      <w:rPr>
        <w:rFonts w:ascii="Segoe UI Light" w:eastAsiaTheme="minorHAnsi" w:hAnsi="Segoe UI Light" w:cs="Segoe UI Ligh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C29"/>
    <w:rsid w:val="00582D5B"/>
    <w:rsid w:val="00635312"/>
    <w:rsid w:val="00CE4C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B80A5-866A-4D40-8ED3-BD64140E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4C2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E4C29"/>
    <w:pPr>
      <w:ind w:left="720"/>
      <w:contextualSpacing/>
    </w:pPr>
  </w:style>
  <w:style w:type="character" w:styleId="Hipervnculo">
    <w:name w:val="Hyperlink"/>
    <w:basedOn w:val="Fuentedeprrafopredeter"/>
    <w:uiPriority w:val="99"/>
    <w:unhideWhenUsed/>
    <w:rsid w:val="00CE4C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unicafrica@ulpg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3501</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Goretti García Morales</dc:creator>
  <cp:keywords/>
  <dc:description/>
  <cp:lastModifiedBy>María Goretti García Morales</cp:lastModifiedBy>
  <cp:revision>2</cp:revision>
  <dcterms:created xsi:type="dcterms:W3CDTF">2026-10-16T07:45:00Z</dcterms:created>
  <dcterms:modified xsi:type="dcterms:W3CDTF">2026-10-16T07:45:00Z</dcterms:modified>
</cp:coreProperties>
</file>