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631" w:rsidRPr="000727B3" w:rsidRDefault="00345631" w:rsidP="00345631">
      <w:pPr>
        <w:spacing w:after="0"/>
        <w:rPr>
          <w:noProof/>
          <w:lang w:val="fr-FR"/>
        </w:rPr>
      </w:pPr>
      <w:r w:rsidRPr="000727B3">
        <w:rPr>
          <w:noProof/>
        </w:rPr>
        <w:drawing>
          <wp:inline distT="0" distB="0" distL="0" distR="0" wp14:anchorId="7D8777A1" wp14:editId="51054EA7">
            <wp:extent cx="1564411" cy="876026"/>
            <wp:effectExtent l="114300" t="114300" r="150495" b="1530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municáfric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1854" cy="8801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0727B3">
        <w:rPr>
          <w:noProof/>
          <w:lang w:val="fr-FR"/>
        </w:rPr>
        <w:t xml:space="preserve">                           </w:t>
      </w:r>
      <w:r w:rsidRPr="000727B3">
        <w:rPr>
          <w:noProof/>
        </w:rPr>
        <w:drawing>
          <wp:inline distT="0" distB="0" distL="0" distR="0" wp14:anchorId="53A73D8D" wp14:editId="51F11EBE">
            <wp:extent cx="2617705" cy="70675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formacion_h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14505" cy="759889"/>
                    </a:xfrm>
                    <a:prstGeom prst="rect">
                      <a:avLst/>
                    </a:prstGeom>
                  </pic:spPr>
                </pic:pic>
              </a:graphicData>
            </a:graphic>
          </wp:inline>
        </w:drawing>
      </w:r>
      <w:r w:rsidRPr="000727B3">
        <w:rPr>
          <w:noProof/>
          <w:lang w:val="fr-FR"/>
        </w:rPr>
        <w:t xml:space="preserve"> </w:t>
      </w:r>
    </w:p>
    <w:p w:rsidR="00345631" w:rsidRPr="000727B3" w:rsidRDefault="00345631" w:rsidP="00345631">
      <w:pPr>
        <w:jc w:val="center"/>
        <w:rPr>
          <w:lang w:val="fr-FR"/>
        </w:rPr>
      </w:pPr>
    </w:p>
    <w:p w:rsidR="00345631" w:rsidRPr="000727B3" w:rsidRDefault="00345631" w:rsidP="00345631">
      <w:pPr>
        <w:jc w:val="center"/>
        <w:rPr>
          <w:rFonts w:ascii="Rubik SemiBold" w:hAnsi="Rubik SemiBold" w:cs="Rubik SemiBold"/>
          <w:lang w:val="fr-FR"/>
        </w:rPr>
      </w:pPr>
      <w:bookmarkStart w:id="0" w:name="appel"/>
      <w:r w:rsidRPr="00AF3373">
        <w:rPr>
          <w:rFonts w:ascii="Rubik SemiBold" w:hAnsi="Rubik SemiBold" w:cs="Rubik SemiBold"/>
          <w:lang w:val="fr-FR"/>
        </w:rPr>
        <w:t>« COMUNICÁFRICA</w:t>
      </w:r>
      <w:r>
        <w:rPr>
          <w:rFonts w:ascii="Rubik SemiBold" w:hAnsi="Rubik SemiBold" w:cs="Rubik SemiBold"/>
          <w:lang w:val="fr-FR"/>
        </w:rPr>
        <w:t xml:space="preserve"> </w:t>
      </w:r>
      <w:r w:rsidRPr="00AF3373">
        <w:rPr>
          <w:rFonts w:ascii="Rubik SemiBold" w:hAnsi="Rubik SemiBold" w:cs="Rubik SemiBold"/>
          <w:lang w:val="fr-FR"/>
        </w:rPr>
        <w:t>»</w:t>
      </w:r>
      <w:r>
        <w:rPr>
          <w:rFonts w:ascii="Rubik SemiBold" w:hAnsi="Rubik SemiBold" w:cs="Rubik SemiBold"/>
          <w:lang w:val="fr-FR"/>
        </w:rPr>
        <w:t xml:space="preserve">. </w:t>
      </w:r>
      <w:r w:rsidRPr="000727B3">
        <w:rPr>
          <w:rFonts w:ascii="Rubik SemiBold" w:hAnsi="Rubik SemiBold" w:cs="Rubik SemiBold"/>
          <w:lang w:val="fr-FR"/>
        </w:rPr>
        <w:t>CONGRÈS INTERNATIONAL D'ÉTUDES INTERDISCIPLINAIRES SUR LA MOBILITÉ HUMAINE : COMMUNICATION, MIGRATIONS ET DROITS DE L'HOMME</w:t>
      </w:r>
    </w:p>
    <w:p w:rsidR="00345631" w:rsidRPr="000727B3" w:rsidRDefault="00345631" w:rsidP="00345631">
      <w:pPr>
        <w:jc w:val="center"/>
        <w:rPr>
          <w:rFonts w:ascii="Segoe UI Light" w:hAnsi="Segoe UI Light" w:cs="Segoe UI Light"/>
          <w:lang w:val="fr-FR"/>
        </w:rPr>
      </w:pPr>
      <w:r w:rsidRPr="000727B3">
        <w:rPr>
          <w:rFonts w:ascii="Segoe UI Light" w:hAnsi="Segoe UI Light" w:cs="Segoe UI Light"/>
          <w:lang w:val="fr-FR"/>
        </w:rPr>
        <w:t>7 – 9 AVRIL 2027</w:t>
      </w:r>
    </w:p>
    <w:p w:rsidR="00345631" w:rsidRPr="000727B3" w:rsidRDefault="00345631" w:rsidP="00345631">
      <w:pPr>
        <w:jc w:val="center"/>
        <w:rPr>
          <w:rFonts w:ascii="Segoe UI Light" w:hAnsi="Segoe UI Light" w:cs="Segoe UI Light"/>
          <w:lang w:val="fr-FR"/>
        </w:rPr>
      </w:pPr>
      <w:proofErr w:type="spellStart"/>
      <w:r w:rsidRPr="000727B3">
        <w:rPr>
          <w:rFonts w:ascii="Segoe UI Light" w:hAnsi="Segoe UI Light" w:cs="Segoe UI Light"/>
          <w:lang w:val="fr-FR"/>
        </w:rPr>
        <w:t>Universidad</w:t>
      </w:r>
      <w:proofErr w:type="spellEnd"/>
      <w:r w:rsidRPr="000727B3">
        <w:rPr>
          <w:rFonts w:ascii="Segoe UI Light" w:hAnsi="Segoe UI Light" w:cs="Segoe UI Light"/>
          <w:lang w:val="fr-FR"/>
        </w:rPr>
        <w:t xml:space="preserve"> de Las Palmas de Gran </w:t>
      </w:r>
      <w:proofErr w:type="spellStart"/>
      <w:r w:rsidRPr="000727B3">
        <w:rPr>
          <w:rFonts w:ascii="Segoe UI Light" w:hAnsi="Segoe UI Light" w:cs="Segoe UI Light"/>
          <w:lang w:val="fr-FR"/>
        </w:rPr>
        <w:t>Canaria</w:t>
      </w:r>
      <w:proofErr w:type="spellEnd"/>
    </w:p>
    <w:p w:rsidR="00345631" w:rsidRPr="000727B3" w:rsidRDefault="00345631" w:rsidP="00345631">
      <w:pPr>
        <w:jc w:val="center"/>
        <w:rPr>
          <w:rFonts w:ascii="Segoe UI Light" w:hAnsi="Segoe UI Light" w:cs="Segoe UI Light"/>
          <w:lang w:val="fr-FR"/>
        </w:rPr>
      </w:pPr>
      <w:r w:rsidRPr="000727B3">
        <w:rPr>
          <w:rFonts w:ascii="Segoe UI Light" w:hAnsi="Segoe UI Light" w:cs="Segoe UI Light"/>
          <w:lang w:val="fr-FR"/>
        </w:rPr>
        <w:t>APPEL À COMMUNICATIONS</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Loin de correspondre à une réalité conjoncturelle ou passagère, les migrations s'inscrivent dans des dynamiques structurelles liées aux transformations démographiques, économiques, politiques, environnementales et culturelles qui façonnent le monde. Dans ce contexte, les territoires frontaliers et de transit, comme les Canaries, deviennent des espaces privilégiés pour la réflexion, la recherche et le dialogue interdisciplinaire sur les défis et les opportunités liés à la mobilité humaine.</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La communication occupe une place centrale dans ce débat. Le congrès « </w:t>
      </w:r>
      <w:proofErr w:type="spellStart"/>
      <w:r w:rsidRPr="000727B3">
        <w:rPr>
          <w:rFonts w:ascii="Segoe UI Light" w:hAnsi="Segoe UI Light" w:cs="Segoe UI Light"/>
          <w:lang w:val="fr-FR"/>
        </w:rPr>
        <w:t>Comunicáfrica</w:t>
      </w:r>
      <w:proofErr w:type="spellEnd"/>
      <w:r w:rsidRPr="000727B3">
        <w:rPr>
          <w:rFonts w:ascii="Segoe UI Light" w:hAnsi="Segoe UI Light" w:cs="Segoe UI Light"/>
          <w:lang w:val="fr-FR"/>
        </w:rPr>
        <w:t xml:space="preserve"> » est né de la conviction qu’une gestion adéquate des migrations nécessite, entre autres, une compréhension approfondie des processus de communication qui les entourent. Les discours publics, les informations diffusées par les médias, les récits institutionnels, les échanges dans l’espace numérique ainsi que les expériences partagées par les migrants eux-mêmes influencent de manière déterminante la perception sociale des migrations et l’élaboration des réponses politiques et communautaires. Une communication rigoureuse, éthique et fondée sur des données factuelles contribue à lutter contre la désinformation, à réduire les préjugés et à renforcer la cohésion sociale. À l’inverse, des récits simplificateurs ou stigmatisants peuvent alimenter la polarisation et compromettre la coexistence.</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Dans ce contexte, la traduction et l’interprétation jouent un rôle essentiel, bien que souvent peu visible. La diversité linguistique qui accompagne les mouvements migratoires pose des défis importants tant pour garantir l’accès à l’information, aux services publics et à l’aide juridique, sanitaire et sociale, que pour permettre une participation effective à la vie communautaire. La médiation linguistique et interculturelle constitue, dans de nombreux cas, le premier pont entre les migrants et les institutions d’accueil, car elle facilite l’exercice des droits fondamentaux, la compréhension mutuelle et l’établissement de relations de confiance. Parallèlement, la traduction et l’interprétation permettent également aux voix, aux expériences et aux récits des migrants de trouver leur place dans l’espace public dans des conditions d’équité et de reconnaissance accrues.</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À travers cet espace d'échange académique et professionnel, </w:t>
      </w:r>
      <w:r w:rsidRPr="004D146B">
        <w:rPr>
          <w:rFonts w:ascii="Segoe UI Light" w:hAnsi="Segoe UI Light" w:cs="Segoe UI Light"/>
          <w:lang w:val="fr-FR"/>
        </w:rPr>
        <w:t xml:space="preserve">« </w:t>
      </w:r>
      <w:proofErr w:type="spellStart"/>
      <w:r w:rsidRPr="004D146B">
        <w:rPr>
          <w:rFonts w:ascii="Segoe UI Light" w:hAnsi="Segoe UI Light" w:cs="Segoe UI Light"/>
          <w:lang w:val="fr-FR"/>
        </w:rPr>
        <w:t>Comunicáfrica</w:t>
      </w:r>
      <w:proofErr w:type="spellEnd"/>
      <w:r w:rsidRPr="004D146B">
        <w:rPr>
          <w:rFonts w:ascii="Segoe UI Light" w:hAnsi="Segoe UI Light" w:cs="Segoe UI Light"/>
          <w:lang w:val="fr-FR"/>
        </w:rPr>
        <w:t xml:space="preserve"> </w:t>
      </w:r>
      <w:proofErr w:type="gramStart"/>
      <w:r w:rsidRPr="004D146B">
        <w:rPr>
          <w:rFonts w:ascii="Segoe UI Light" w:hAnsi="Segoe UI Light" w:cs="Segoe UI Light"/>
          <w:lang w:val="fr-FR"/>
        </w:rPr>
        <w:t xml:space="preserve">» </w:t>
      </w:r>
      <w:r w:rsidRPr="000727B3">
        <w:rPr>
          <w:rFonts w:ascii="Segoe UI Light" w:hAnsi="Segoe UI Light" w:cs="Segoe UI Light"/>
          <w:lang w:val="fr-FR"/>
        </w:rPr>
        <w:t xml:space="preserve"> aspire</w:t>
      </w:r>
      <w:proofErr w:type="gramEnd"/>
      <w:r w:rsidRPr="000727B3">
        <w:rPr>
          <w:rFonts w:ascii="Segoe UI Light" w:hAnsi="Segoe UI Light" w:cs="Segoe UI Light"/>
          <w:lang w:val="fr-FR"/>
        </w:rPr>
        <w:t xml:space="preserve"> à générer des connaissances susceptibles de contribuer à bâtir des sociétés mieux informées, </w:t>
      </w:r>
      <w:r w:rsidRPr="000727B3">
        <w:rPr>
          <w:rFonts w:ascii="Segoe UI Light" w:hAnsi="Segoe UI Light" w:cs="Segoe UI Light"/>
          <w:lang w:val="fr-FR"/>
        </w:rPr>
        <w:lastRenderedPageBreak/>
        <w:t xml:space="preserve">inclusives et plus soudées, capables d'aborder le phénomène migratoire avec rigueur, responsabilité, sensibilité interculturelle et dans le plein respect de la dignité humaine. </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Dans le but de promouvoir une analyse pluraliste, critique et fondée, cette rencontre invite les chercheuses et chercheurs, les spécialistes de la communication, de la traduction et de l'interprétation, les juristes, les responsables publics, les représentants d'organisations sociales et les experts issus de différentes disciplines à présenter des propositions contribuant à approfondir la connaissance des migrations contemporaines. Seront notamment prises en compte les recherches axées sur les thèmes suivants :</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Communication et médiation dans des sociétés linguistiquement et culturellement diverses.</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Traduction et interprétation dans les services publics en contexte migratoire.</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Récits migratoires.</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Enseignement des langues, éducation interculturelle et formation des traducteurs et interprètes en contexte migratoire.</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Histoire et géographie humaine des migrations.</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Cadre juridique et législatif des migrations.</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Migration et sociétés inclusives.</w:t>
      </w:r>
    </w:p>
    <w:p w:rsidR="00345631" w:rsidRPr="000727B3" w:rsidRDefault="00345631" w:rsidP="00345631">
      <w:pPr>
        <w:pStyle w:val="Prrafodelista"/>
        <w:numPr>
          <w:ilvl w:val="0"/>
          <w:numId w:val="1"/>
        </w:numPr>
        <w:jc w:val="both"/>
        <w:rPr>
          <w:rFonts w:ascii="Segoe UI Light" w:hAnsi="Segoe UI Light" w:cs="Segoe UI Light"/>
          <w:lang w:val="fr-FR"/>
        </w:rPr>
      </w:pPr>
      <w:r w:rsidRPr="000727B3">
        <w:rPr>
          <w:rFonts w:ascii="Segoe UI Light" w:hAnsi="Segoe UI Light" w:cs="Segoe UI Light"/>
          <w:lang w:val="fr-FR"/>
        </w:rPr>
        <w:t>Relations entre l'Afrique et l'Europe : mobilité humaine, communication et coopération.</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Les propositions reçues feront l'objet d'un processus d'évaluation anonyme par les pairs. La durée des communications sera de 20 minutes, suivie de 10 minutes de débat. </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Les langues officielles du congrès seront l'espagnol et l'anglais. Les communications en espagnol, en français et en anglais seront acceptées.</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Dates clés : </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Envoi des propositions : jusqu’au 15 octobre 2026 via le site web </w:t>
      </w:r>
      <w:proofErr w:type="gramStart"/>
      <w:r w:rsidRPr="000727B3">
        <w:rPr>
          <w:rFonts w:ascii="Segoe UI Light" w:hAnsi="Segoe UI Light" w:cs="Segoe UI Light"/>
          <w:lang w:val="fr-FR"/>
        </w:rPr>
        <w:t xml:space="preserve">www.comunicafrica.ulpgc.es  </w:t>
      </w:r>
      <w:r w:rsidR="00405640" w:rsidRPr="00405640">
        <w:rPr>
          <w:rFonts w:ascii="Segoe UI Light" w:hAnsi="Segoe UI Light" w:cs="Segoe UI Light"/>
          <w:b/>
          <w:caps/>
          <w:lang w:val="fr-FR"/>
        </w:rPr>
        <w:t>La</w:t>
      </w:r>
      <w:proofErr w:type="gramEnd"/>
      <w:r w:rsidR="00405640" w:rsidRPr="00405640">
        <w:rPr>
          <w:rFonts w:ascii="Segoe UI Light" w:hAnsi="Segoe UI Light" w:cs="Segoe UI Light"/>
          <w:b/>
          <w:caps/>
          <w:lang w:val="fr-FR"/>
        </w:rPr>
        <w:t xml:space="preserve"> date limite de soumission des propositions a été reportée au 3 novembre 2026</w:t>
      </w:r>
      <w:bookmarkStart w:id="1" w:name="_GoBack"/>
      <w:bookmarkEnd w:id="1"/>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Notification de la décision du comité scientifique : jusqu’au 18 décembre 2026. </w:t>
      </w:r>
    </w:p>
    <w:p w:rsidR="00345631" w:rsidRPr="000727B3" w:rsidRDefault="00345631" w:rsidP="00345631">
      <w:pPr>
        <w:jc w:val="both"/>
        <w:rPr>
          <w:rFonts w:ascii="Segoe UI Light" w:hAnsi="Segoe UI Light" w:cs="Segoe UI Light"/>
          <w:lang w:val="fr-FR"/>
        </w:rPr>
      </w:pPr>
      <w:r w:rsidRPr="000727B3">
        <w:rPr>
          <w:rFonts w:ascii="Segoe UI Light" w:hAnsi="Segoe UI Light" w:cs="Segoe UI Light"/>
          <w:lang w:val="fr-FR"/>
        </w:rPr>
        <w:t xml:space="preserve">Inscription : du 25 janvier au 26 février 2027 (inscription anticipée) ou avant le 10 mars 2027.  </w:t>
      </w:r>
    </w:p>
    <w:p w:rsidR="00345631" w:rsidRPr="00EC3A41" w:rsidRDefault="00345631" w:rsidP="00345631">
      <w:pPr>
        <w:jc w:val="both"/>
        <w:rPr>
          <w:rFonts w:ascii="Segoe UI Light" w:hAnsi="Segoe UI Light" w:cs="Segoe UI Light"/>
          <w:lang w:val="fr-FR"/>
        </w:rPr>
      </w:pPr>
      <w:r w:rsidRPr="000727B3">
        <w:rPr>
          <w:rFonts w:ascii="Segoe UI Light" w:hAnsi="Segoe UI Light" w:cs="Segoe UI Light"/>
          <w:lang w:val="fr-FR"/>
        </w:rPr>
        <w:t>Plus d’informations :</w:t>
      </w:r>
      <w:r>
        <w:rPr>
          <w:rFonts w:ascii="Segoe UI Light" w:hAnsi="Segoe UI Light" w:cs="Segoe UI Light"/>
          <w:lang w:val="fr-FR"/>
        </w:rPr>
        <w:t xml:space="preserve"> </w:t>
      </w:r>
      <w:hyperlink r:id="rId7" w:history="1">
        <w:r w:rsidRPr="00EC3A41">
          <w:rPr>
            <w:rStyle w:val="Hipervnculo"/>
            <w:rFonts w:ascii="Segoe UI Light" w:hAnsi="Segoe UI Light" w:cs="Segoe UI Light"/>
            <w:lang w:val="fr-FR"/>
          </w:rPr>
          <w:t>comunicafrica@ulpgc.es</w:t>
        </w:r>
      </w:hyperlink>
      <w:bookmarkEnd w:id="0"/>
      <w:r w:rsidRPr="00EC3A41">
        <w:rPr>
          <w:rFonts w:ascii="Segoe UI Light" w:hAnsi="Segoe UI Light" w:cs="Segoe UI Light"/>
          <w:lang w:val="fr-FR"/>
        </w:rPr>
        <w:t xml:space="preserve"> </w:t>
      </w:r>
    </w:p>
    <w:p w:rsidR="00345631" w:rsidRPr="009A7BFB" w:rsidRDefault="00345631" w:rsidP="00345631">
      <w:pPr>
        <w:jc w:val="both"/>
        <w:rPr>
          <w:rFonts w:ascii="Segoe UI Light" w:hAnsi="Segoe UI Light" w:cs="Segoe UI Light"/>
          <w:lang w:val="fr-FR"/>
        </w:rPr>
      </w:pPr>
    </w:p>
    <w:p w:rsidR="00635312" w:rsidRPr="00345631" w:rsidRDefault="00635312">
      <w:pPr>
        <w:rPr>
          <w:lang w:val="fr-FR"/>
        </w:rPr>
      </w:pPr>
    </w:p>
    <w:sectPr w:rsidR="00635312" w:rsidRPr="003456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ubik SemiBold">
    <w:altName w:val="Arial"/>
    <w:panose1 w:val="00000000000000000000"/>
    <w:charset w:val="00"/>
    <w:family w:val="auto"/>
    <w:pitch w:val="variable"/>
    <w:sig w:usb0="A0000A6F" w:usb1="4000205B" w:usb2="00000000" w:usb3="00000000" w:csb0="000000B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0F6F4B"/>
    <w:multiLevelType w:val="hybridMultilevel"/>
    <w:tmpl w:val="9198F754"/>
    <w:lvl w:ilvl="0" w:tplc="58482180">
      <w:numFmt w:val="bullet"/>
      <w:lvlText w:val="-"/>
      <w:lvlJc w:val="left"/>
      <w:pPr>
        <w:ind w:left="930" w:hanging="570"/>
      </w:pPr>
      <w:rPr>
        <w:rFonts w:ascii="Segoe UI Light" w:eastAsiaTheme="minorHAnsi" w:hAnsi="Segoe UI Light" w:cs="Segoe UI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31"/>
    <w:rsid w:val="00345631"/>
    <w:rsid w:val="00405640"/>
    <w:rsid w:val="00635312"/>
    <w:rsid w:val="00F37F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9679B-97CB-4CD6-833F-7BA9033D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563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45631"/>
    <w:pPr>
      <w:ind w:left="720"/>
      <w:contextualSpacing/>
    </w:pPr>
  </w:style>
  <w:style w:type="character" w:styleId="Hipervnculo">
    <w:name w:val="Hyperlink"/>
    <w:basedOn w:val="Fuentedeprrafopredeter"/>
    <w:uiPriority w:val="99"/>
    <w:unhideWhenUsed/>
    <w:rsid w:val="003456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unicafrica@ulpg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3965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Goretti García Morales</dc:creator>
  <cp:keywords/>
  <dc:description/>
  <cp:lastModifiedBy>María Goretti García Morales</cp:lastModifiedBy>
  <cp:revision>2</cp:revision>
  <dcterms:created xsi:type="dcterms:W3CDTF">2026-10-16T07:47:00Z</dcterms:created>
  <dcterms:modified xsi:type="dcterms:W3CDTF">2026-10-16T07:47:00Z</dcterms:modified>
</cp:coreProperties>
</file>